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22" w:rsidRDefault="00422C22" w:rsidP="00422C22">
      <w:r>
        <w:t xml:space="preserve">Motion till Folkpartiets landsmöte 2015: </w:t>
      </w:r>
      <w:r w:rsidR="007F3329">
        <w:t>F</w:t>
      </w:r>
      <w:r w:rsidR="00A35253">
        <w:t>ungerande marknad för byggande</w:t>
      </w:r>
      <w:r w:rsidR="007F3329">
        <w:t xml:space="preserve"> ger volym, kundvärde och minskad segregation</w:t>
      </w:r>
    </w:p>
    <w:p w:rsidR="00422C22" w:rsidRDefault="00422C22" w:rsidP="00422C22">
      <w:pPr>
        <w:pStyle w:val="Rubrik2"/>
      </w:pPr>
      <w:r w:rsidRPr="005122A9">
        <w:t>Yrkande</w:t>
      </w:r>
    </w:p>
    <w:p w:rsidR="002045AC" w:rsidRPr="002045AC" w:rsidRDefault="002045AC" w:rsidP="002045AC">
      <w:r>
        <w:t>Att Folkpartiet verkar för väl fungerande stadsbygg</w:t>
      </w:r>
      <w:r w:rsidR="00981BD4">
        <w:t>ande</w:t>
      </w:r>
      <w:r>
        <w:t xml:space="preserve"> genom</w:t>
      </w:r>
    </w:p>
    <w:p w:rsidR="00422C22" w:rsidRDefault="00422C22" w:rsidP="002B3F14">
      <w:pPr>
        <w:pStyle w:val="Liststycke"/>
        <w:numPr>
          <w:ilvl w:val="0"/>
          <w:numId w:val="2"/>
        </w:numPr>
      </w:pPr>
      <w:r w:rsidRPr="002B3F14">
        <w:rPr>
          <w:b/>
          <w:i/>
        </w:rPr>
        <w:t xml:space="preserve">att </w:t>
      </w:r>
      <w:r>
        <w:t>staten utred</w:t>
      </w:r>
      <w:r w:rsidR="00981BD4">
        <w:t>er</w:t>
      </w:r>
      <w:r>
        <w:t xml:space="preserve"> och lagstifta</w:t>
      </w:r>
      <w:r w:rsidR="00981BD4">
        <w:t>r</w:t>
      </w:r>
      <w:r>
        <w:t xml:space="preserve"> </w:t>
      </w:r>
      <w:r w:rsidR="002045AC">
        <w:t xml:space="preserve">om </w:t>
      </w:r>
      <w:r>
        <w:t>åtgärder för att öka konkurrensen inom byggsektorns alla branscher: Byggare, fastighetsbolag, arkitektkontor, tekniska konsulter.</w:t>
      </w:r>
    </w:p>
    <w:p w:rsidR="00422C22" w:rsidRDefault="00422C22" w:rsidP="002B3F14">
      <w:pPr>
        <w:pStyle w:val="Liststycke"/>
        <w:numPr>
          <w:ilvl w:val="0"/>
          <w:numId w:val="2"/>
        </w:numPr>
      </w:pPr>
      <w:proofErr w:type="gramStart"/>
      <w:r w:rsidRPr="002B3F14">
        <w:rPr>
          <w:b/>
          <w:i/>
        </w:rPr>
        <w:t xml:space="preserve">att </w:t>
      </w:r>
      <w:r>
        <w:t>staten skyndsam</w:t>
      </w:r>
      <w:r w:rsidR="00FC2097">
        <w:t xml:space="preserve">t ska komma till </w:t>
      </w:r>
      <w:r>
        <w:t>beslut om beskattning som ökar rörligheten och dämpa</w:t>
      </w:r>
      <w:r w:rsidR="00FC2097">
        <w:t>r</w:t>
      </w:r>
      <w:r>
        <w:t xml:space="preserve"> pris</w:t>
      </w:r>
      <w:r w:rsidR="00FC2097">
        <w:t>erna</w:t>
      </w:r>
      <w:r>
        <w:t xml:space="preserve"> på bostadsmarknaden.</w:t>
      </w:r>
      <w:proofErr w:type="gramEnd"/>
      <w:r>
        <w:t xml:space="preserve"> Dessa frågor är redan väl utredda och debatterade. Se </w:t>
      </w:r>
      <w:hyperlink r:id="rId6" w:history="1">
        <w:r w:rsidRPr="001838C4">
          <w:rPr>
            <w:rStyle w:val="Hyperlnk"/>
          </w:rPr>
          <w:t>http://www.dn.se/ekonomi/sbab-gar-emot-regeringens-krav-pa-tvangsamortering/</w:t>
        </w:r>
      </w:hyperlink>
      <w:r>
        <w:t>.</w:t>
      </w:r>
    </w:p>
    <w:p w:rsidR="002045AC" w:rsidRDefault="00422C22" w:rsidP="002045AC">
      <w:pPr>
        <w:pStyle w:val="Liststycke"/>
        <w:numPr>
          <w:ilvl w:val="0"/>
          <w:numId w:val="2"/>
        </w:numPr>
      </w:pPr>
      <w:r w:rsidRPr="002B3F14">
        <w:rPr>
          <w:b/>
          <w:i/>
        </w:rPr>
        <w:t>att</w:t>
      </w:r>
      <w:r>
        <w:t xml:space="preserve"> staten och kommunerna </w:t>
      </w:r>
      <w:r w:rsidR="00981BD4">
        <w:t>lägger</w:t>
      </w:r>
      <w:r>
        <w:t xml:space="preserve"> en plan för nedtrappning av hyresregleringen</w:t>
      </w:r>
      <w:r w:rsidR="00433854">
        <w:t>, att ske</w:t>
      </w:r>
      <w:r>
        <w:t xml:space="preserve"> när konkurrens och rörlighet på bostadsmarknaden har blivit väsentligt bättre, d v s när kundmakten har ökat. </w:t>
      </w:r>
    </w:p>
    <w:p w:rsidR="002045AC" w:rsidRDefault="002045AC" w:rsidP="002045AC">
      <w:pPr>
        <w:pStyle w:val="Liststycke"/>
        <w:numPr>
          <w:ilvl w:val="0"/>
          <w:numId w:val="2"/>
        </w:numPr>
      </w:pPr>
      <w:r w:rsidRPr="002B3F14">
        <w:rPr>
          <w:b/>
          <w:i/>
        </w:rPr>
        <w:t xml:space="preserve">att </w:t>
      </w:r>
      <w:r>
        <w:t xml:space="preserve">ge kommunerna rekommendationer </w:t>
      </w:r>
      <w:r w:rsidR="00433854">
        <w:t>öka konkurrensen i byggandet genom</w:t>
      </w:r>
      <w:r w:rsidRPr="00FE5FD0">
        <w:t xml:space="preserve"> </w:t>
      </w:r>
      <w:r w:rsidR="00433854">
        <w:t xml:space="preserve">fler </w:t>
      </w:r>
      <w:r w:rsidRPr="00FE5FD0">
        <w:t>mindre</w:t>
      </w:r>
      <w:r w:rsidR="00E74F62">
        <w:t xml:space="preserve"> </w:t>
      </w:r>
      <w:r w:rsidR="00F30D54">
        <w:t>respektive</w:t>
      </w:r>
      <w:r w:rsidRPr="00FE5FD0">
        <w:t xml:space="preserve"> </w:t>
      </w:r>
      <w:r w:rsidR="00FD2D6D">
        <w:t xml:space="preserve">tidsbegränsade markanvisningar, </w:t>
      </w:r>
      <w:r w:rsidRPr="00FE5FD0">
        <w:t>tävlingar</w:t>
      </w:r>
      <w:r>
        <w:t xml:space="preserve"> med kvalitetskrav</w:t>
      </w:r>
      <w:r w:rsidRPr="00FE5FD0">
        <w:t>, inbjudningar till kvalit</w:t>
      </w:r>
      <w:r>
        <w:t>etsaktörer mm</w:t>
      </w:r>
      <w:r w:rsidRPr="00FE5FD0">
        <w:t xml:space="preserve">. </w:t>
      </w:r>
    </w:p>
    <w:p w:rsidR="0012387A" w:rsidRPr="002045AC" w:rsidRDefault="0012387A" w:rsidP="002045AC">
      <w:pPr>
        <w:pStyle w:val="Liststycke"/>
        <w:numPr>
          <w:ilvl w:val="0"/>
          <w:numId w:val="2"/>
        </w:numPr>
      </w:pPr>
      <w:r w:rsidRPr="002045AC">
        <w:rPr>
          <w:b/>
          <w:i/>
        </w:rPr>
        <w:t xml:space="preserve">att </w:t>
      </w:r>
      <w:r>
        <w:t>ge kommunera rekommendationer att</w:t>
      </w:r>
      <w:r w:rsidR="00433854">
        <w:t>,</w:t>
      </w:r>
      <w:r>
        <w:t xml:space="preserve"> </w:t>
      </w:r>
      <w:r w:rsidR="00433854">
        <w:t xml:space="preserve">i </w:t>
      </w:r>
      <w:r>
        <w:t xml:space="preserve">områdesplaner </w:t>
      </w:r>
      <w:r w:rsidR="00433854">
        <w:t xml:space="preserve">som ökar/bevarar </w:t>
      </w:r>
      <w:r>
        <w:t>befintliga områden</w:t>
      </w:r>
      <w:r w:rsidR="00433854">
        <w:t xml:space="preserve">s attraktivitet, locka byggherrar att bygga mer och </w:t>
      </w:r>
      <w:r w:rsidR="00322066">
        <w:t xml:space="preserve">samtidigt </w:t>
      </w:r>
      <w:r w:rsidR="00433854">
        <w:t xml:space="preserve">bidra till attraktiviteten. Planerna ska </w:t>
      </w:r>
      <w:r w:rsidR="00B47744">
        <w:t xml:space="preserve">sammanväga budgetkonsekvenser </w:t>
      </w:r>
      <w:r w:rsidR="00322066">
        <w:t xml:space="preserve">för kommunen </w:t>
      </w:r>
      <w:r w:rsidR="00B47744">
        <w:t>med samhällsekonomiska värden</w:t>
      </w:r>
      <w:r w:rsidR="00433854">
        <w:t>. I</w:t>
      </w:r>
      <w:r w:rsidR="005C2777">
        <w:t xml:space="preserve"> tillämpliga delar </w:t>
      </w:r>
      <w:r w:rsidR="00433854">
        <w:t xml:space="preserve">är detta </w:t>
      </w:r>
      <w:r w:rsidR="005C2777">
        <w:t xml:space="preserve">samma rekommendationer som </w:t>
      </w:r>
      <w:r w:rsidR="00433854">
        <w:t xml:space="preserve">ges </w:t>
      </w:r>
      <w:r w:rsidR="005C2777">
        <w:t>i</w:t>
      </w:r>
      <w:r w:rsidR="002045AC">
        <w:t xml:space="preserve"> </w:t>
      </w:r>
      <w:r>
        <w:t>”Bygg ytterstadsdelar attraktiva, för volym, mot segregation”</w:t>
      </w:r>
      <w:r w:rsidR="002045AC">
        <w:t xml:space="preserve"> under rubriken </w:t>
      </w:r>
      <w:r w:rsidR="002045AC" w:rsidRPr="002045AC">
        <w:rPr>
          <w:i/>
        </w:rPr>
        <w:t>Riktlinjer för kommunernas</w:t>
      </w:r>
      <w:r w:rsidR="002045AC">
        <w:rPr>
          <w:i/>
        </w:rPr>
        <w:t xml:space="preserve"> områdesplanering i lokal dialog.</w:t>
      </w:r>
    </w:p>
    <w:p w:rsidR="00765C05" w:rsidRDefault="00765C05" w:rsidP="00765C05">
      <w:pPr>
        <w:pStyle w:val="Rubrik2"/>
      </w:pPr>
      <w:r>
        <w:t>Motivering och resultat</w:t>
      </w:r>
    </w:p>
    <w:p w:rsidR="00F80192" w:rsidRDefault="00322066" w:rsidP="00F80192">
      <w:r>
        <w:rPr>
          <w:b/>
        </w:rPr>
        <w:t>Sverige</w:t>
      </w:r>
      <w:r w:rsidR="00F80192" w:rsidRPr="00577272">
        <w:rPr>
          <w:b/>
        </w:rPr>
        <w:t xml:space="preserve"> har stor bostadsbrist, prisbubbla och segregation:</w:t>
      </w:r>
      <w:r w:rsidR="00F80192">
        <w:rPr>
          <w:b/>
        </w:rPr>
        <w:t xml:space="preserve"> </w:t>
      </w:r>
      <w:r w:rsidR="00F80192" w:rsidRPr="007E62E3">
        <w:t>I många år behöver vi bygga tiotusentals lägenheter p</w:t>
      </w:r>
      <w:r w:rsidR="00F80192">
        <w:t xml:space="preserve">er år i växande större städer, plus lokaler för service mm - </w:t>
      </w:r>
      <w:r w:rsidR="00F80192" w:rsidRPr="007C6C01">
        <w:t xml:space="preserve">en historisk utmaning. </w:t>
      </w:r>
      <w:r w:rsidR="002E36E2">
        <w:t>Dagens stadsbyggnadssystem</w:t>
      </w:r>
      <w:r w:rsidR="00F80192">
        <w:t xml:space="preserve"> klarar inte detta. </w:t>
      </w:r>
    </w:p>
    <w:p w:rsidR="00F80192" w:rsidRPr="00576CDF" w:rsidRDefault="00F80192" w:rsidP="00F80192">
      <w:pPr>
        <w:rPr>
          <w:b/>
        </w:rPr>
      </w:pPr>
      <w:r w:rsidRPr="00B02070">
        <w:rPr>
          <w:b/>
        </w:rPr>
        <w:t xml:space="preserve">Växande städers glesa ytterstadsdelar har utrymmet. </w:t>
      </w:r>
      <w:r>
        <w:t>Kompletteringsbyggande kan ske till kundanpassade kostnader och göra dem till levande blandad stad</w:t>
      </w:r>
      <w:r w:rsidRPr="007C6C01">
        <w:t>.</w:t>
      </w:r>
      <w:r>
        <w:t xml:space="preserve"> Det skulle minska segregationen. Nycklar är konkurrens och områdesplanering i lokal dialog av hög kvalitet.</w:t>
      </w:r>
      <w:r>
        <w:rPr>
          <w:i/>
        </w:rPr>
        <w:t xml:space="preserve"> </w:t>
      </w:r>
    </w:p>
    <w:p w:rsidR="00F80192" w:rsidRDefault="00322066" w:rsidP="00F80192">
      <w:r>
        <w:rPr>
          <w:b/>
        </w:rPr>
        <w:t>Men b</w:t>
      </w:r>
      <w:r w:rsidR="00F80192" w:rsidRPr="00576CDF">
        <w:rPr>
          <w:b/>
        </w:rPr>
        <w:t>yggherrar är tveksamma till att bygga i de oattraktiva områdena</w:t>
      </w:r>
      <w:r w:rsidR="00F80192" w:rsidRPr="00FE5FD0">
        <w:t>.</w:t>
      </w:r>
      <w:r w:rsidR="00F80192">
        <w:t xml:space="preserve"> Det som ändå byggs följer som regel det funktionsuppdelade</w:t>
      </w:r>
      <w:r w:rsidR="00F80192" w:rsidRPr="00FE5FD0">
        <w:t xml:space="preserve"> </w:t>
      </w:r>
      <w:r w:rsidR="00F80192">
        <w:t>ABC-mönstret.</w:t>
      </w:r>
      <w:r w:rsidR="00F80192" w:rsidRPr="00576CDF">
        <w:rPr>
          <w:b/>
        </w:rPr>
        <w:t xml:space="preserve"> </w:t>
      </w:r>
      <w:r w:rsidR="00F80192">
        <w:rPr>
          <w:b/>
        </w:rPr>
        <w:t>De bygger i stället i redan täta inre stadsdelar</w:t>
      </w:r>
      <w:r w:rsidR="00F80192">
        <w:t xml:space="preserve">. I brist på hävdande av riktlinjer medför det ofta </w:t>
      </w:r>
      <w:r w:rsidR="00F80192" w:rsidRPr="00FE5FD0">
        <w:t xml:space="preserve">förlust av vacker och trivsam </w:t>
      </w:r>
      <w:r w:rsidR="00F80192">
        <w:t xml:space="preserve">historiskt värdefull </w:t>
      </w:r>
      <w:r w:rsidR="00F80192" w:rsidRPr="00FE5FD0">
        <w:t>stadsmiljö</w:t>
      </w:r>
      <w:r w:rsidR="00F80192" w:rsidRPr="00C3651F">
        <w:t xml:space="preserve">. </w:t>
      </w:r>
      <w:r w:rsidR="001C2BC2">
        <w:t xml:space="preserve">Men </w:t>
      </w:r>
      <w:proofErr w:type="gramStart"/>
      <w:r w:rsidR="001C2BC2">
        <w:t>p g a</w:t>
      </w:r>
      <w:proofErr w:type="gramEnd"/>
      <w:r w:rsidR="001C2BC2">
        <w:t xml:space="preserve"> att det byggs för litet tenderar kommunerna att godkänna dem.</w:t>
      </w:r>
      <w:r w:rsidR="001C2BC2" w:rsidRPr="004157FB">
        <w:t xml:space="preserve"> </w:t>
      </w:r>
      <w:r w:rsidR="001C2BC2">
        <w:t xml:space="preserve">Privata och offentliga aktörstyperna är sammalänkade i ett olyckligt mönster som privata aktörer inte kan ta sig ur utan att förlora. </w:t>
      </w:r>
    </w:p>
    <w:p w:rsidR="001C2BC2" w:rsidRDefault="001C2BC2" w:rsidP="001C2BC2">
      <w:r>
        <w:rPr>
          <w:b/>
        </w:rPr>
        <w:t>Väl fungerande marknader i kombination med</w:t>
      </w:r>
      <w:r w:rsidRPr="0059029D">
        <w:rPr>
          <w:b/>
        </w:rPr>
        <w:t xml:space="preserve"> riktlinjer</w:t>
      </w:r>
      <w:r>
        <w:t xml:space="preserve"> </w:t>
      </w:r>
      <w:r w:rsidRPr="00772025">
        <w:rPr>
          <w:b/>
        </w:rPr>
        <w:t>för attraktivt byggande</w:t>
      </w:r>
      <w:r>
        <w:t xml:space="preserve"> i områdena är det som krävs för volym, ökad kundmakt och kvalitet för pengarna. </w:t>
      </w:r>
    </w:p>
    <w:p w:rsidR="001C2BC2" w:rsidRDefault="00480C2B" w:rsidP="00480C2B">
      <w:pPr>
        <w:rPr>
          <w:b/>
        </w:rPr>
      </w:pPr>
      <w:r w:rsidRPr="00F80192">
        <w:rPr>
          <w:b/>
        </w:rPr>
        <w:t xml:space="preserve">Motionen föreslår </w:t>
      </w:r>
      <w:r w:rsidR="001C2BC2">
        <w:rPr>
          <w:b/>
        </w:rPr>
        <w:t xml:space="preserve">därför </w:t>
      </w:r>
      <w:r w:rsidR="00D25A20">
        <w:rPr>
          <w:b/>
        </w:rPr>
        <w:t>åtgärder för bättre marknadsfungerande genom</w:t>
      </w:r>
    </w:p>
    <w:p w:rsidR="001C2BC2" w:rsidRDefault="00322066" w:rsidP="005C2777">
      <w:pPr>
        <w:pStyle w:val="Liststycke"/>
        <w:numPr>
          <w:ilvl w:val="0"/>
          <w:numId w:val="9"/>
        </w:numPr>
      </w:pPr>
      <w:r>
        <w:rPr>
          <w:b/>
        </w:rPr>
        <w:lastRenderedPageBreak/>
        <w:t xml:space="preserve">statliga </w:t>
      </w:r>
      <w:r w:rsidR="00480C2B" w:rsidRPr="005C2777">
        <w:rPr>
          <w:b/>
        </w:rPr>
        <w:t xml:space="preserve">åtgärder </w:t>
      </w:r>
      <w:r w:rsidR="006B556B">
        <w:rPr>
          <w:b/>
        </w:rPr>
        <w:t xml:space="preserve">för ökad </w:t>
      </w:r>
      <w:r>
        <w:rPr>
          <w:b/>
        </w:rPr>
        <w:t>konkurrens</w:t>
      </w:r>
      <w:r w:rsidR="00811FAC" w:rsidRPr="005C2777">
        <w:rPr>
          <w:b/>
        </w:rPr>
        <w:t xml:space="preserve"> inom bygg- och fastighetssektorns</w:t>
      </w:r>
      <w:r w:rsidR="00811FAC">
        <w:t xml:space="preserve"> olika branscher som har olika grader av fåtalsdominans, oligopol</w:t>
      </w:r>
      <w:r>
        <w:t xml:space="preserve"> </w:t>
      </w:r>
      <w:r w:rsidRPr="00322066">
        <w:rPr>
          <w:b/>
        </w:rPr>
        <w:t>och</w:t>
      </w:r>
      <w:r>
        <w:t xml:space="preserve"> </w:t>
      </w:r>
      <w:r w:rsidR="006B556B">
        <w:rPr>
          <w:b/>
        </w:rPr>
        <w:t xml:space="preserve">dels </w:t>
      </w:r>
      <w:r>
        <w:rPr>
          <w:b/>
        </w:rPr>
        <w:t xml:space="preserve">stimulering av rörlighet </w:t>
      </w:r>
      <w:r w:rsidR="006B556B">
        <w:rPr>
          <w:b/>
        </w:rPr>
        <w:t>i bostadsmarknaden</w:t>
      </w:r>
      <w:r w:rsidR="006B556B">
        <w:t xml:space="preserve"> genom socialt avvägd förändring av beskattning och hyresreglering</w:t>
      </w:r>
      <w:r w:rsidR="006B556B">
        <w:rPr>
          <w:b/>
        </w:rPr>
        <w:t>.</w:t>
      </w:r>
      <w:r w:rsidRPr="00322066">
        <w:t xml:space="preserve"> </w:t>
      </w:r>
    </w:p>
    <w:p w:rsidR="00F80192" w:rsidRDefault="00322066" w:rsidP="005C2777">
      <w:pPr>
        <w:pStyle w:val="Liststycke"/>
        <w:numPr>
          <w:ilvl w:val="0"/>
          <w:numId w:val="9"/>
        </w:numPr>
      </w:pPr>
      <w:r>
        <w:rPr>
          <w:b/>
        </w:rPr>
        <w:t>r</w:t>
      </w:r>
      <w:r w:rsidR="00981BD4">
        <w:rPr>
          <w:b/>
        </w:rPr>
        <w:t xml:space="preserve">ekommendation till kommunerna att </w:t>
      </w:r>
      <w:r w:rsidR="00D25A20">
        <w:rPr>
          <w:b/>
        </w:rPr>
        <w:t xml:space="preserve">vidta direkta åtgärder för skärpt konkurrens och genom att </w:t>
      </w:r>
      <w:r w:rsidR="00981BD4">
        <w:rPr>
          <w:b/>
        </w:rPr>
        <w:t>satsa</w:t>
      </w:r>
      <w:r w:rsidR="005C2777">
        <w:rPr>
          <w:b/>
        </w:rPr>
        <w:t xml:space="preserve"> på</w:t>
      </w:r>
      <w:r w:rsidR="003C2A99" w:rsidRPr="005C2777">
        <w:rPr>
          <w:b/>
        </w:rPr>
        <w:t xml:space="preserve"> områdesplaner i lokal dialog</w:t>
      </w:r>
      <w:r w:rsidR="00981BD4">
        <w:t>, med planer som</w:t>
      </w:r>
      <w:r w:rsidR="002E36E2">
        <w:t xml:space="preserve"> </w:t>
      </w:r>
      <w:r w:rsidR="00981BD4">
        <w:t>ger</w:t>
      </w:r>
      <w:r w:rsidR="002E36E2">
        <w:t xml:space="preserve"> </w:t>
      </w:r>
      <w:r w:rsidR="005C2777">
        <w:t xml:space="preserve">riktlinjer </w:t>
      </w:r>
      <w:r w:rsidR="002E36E2">
        <w:t>som skapar/bevarar attraktiv stad</w:t>
      </w:r>
      <w:r w:rsidR="005C2777">
        <w:t xml:space="preserve">. Det ger byggherrar en säkrare och snabbare detaljplaneprocess samt minskar stadens arbete med detaljplaner och bygglov. </w:t>
      </w:r>
      <w:r w:rsidR="00A65D0D">
        <w:t>Man slipper d</w:t>
      </w:r>
      <w:r w:rsidR="003C2A99">
        <w:t xml:space="preserve">agens </w:t>
      </w:r>
      <w:proofErr w:type="gramStart"/>
      <w:r w:rsidR="003C2A99">
        <w:t>s k</w:t>
      </w:r>
      <w:proofErr w:type="gramEnd"/>
      <w:r w:rsidR="003C2A99">
        <w:t xml:space="preserve"> frimärksplaner </w:t>
      </w:r>
      <w:r w:rsidR="00A65D0D">
        <w:t xml:space="preserve">som </w:t>
      </w:r>
      <w:r w:rsidR="00772025">
        <w:t xml:space="preserve">tenderar att </w:t>
      </w:r>
      <w:r w:rsidR="003C2A99">
        <w:t>permanenta ytterstadsdelars nackdelar och förs</w:t>
      </w:r>
      <w:r w:rsidR="00772025">
        <w:t>ämra</w:t>
      </w:r>
      <w:r w:rsidR="003C2A99">
        <w:t xml:space="preserve"> inre</w:t>
      </w:r>
      <w:r w:rsidR="004157FB">
        <w:t xml:space="preserve"> stadsdelars värden</w:t>
      </w:r>
      <w:r w:rsidR="003C2A99">
        <w:t xml:space="preserve">. </w:t>
      </w:r>
    </w:p>
    <w:p w:rsidR="0059029D" w:rsidRDefault="0059029D" w:rsidP="0059029D">
      <w:r w:rsidRPr="0059029D">
        <w:rPr>
          <w:b/>
        </w:rPr>
        <w:t>Strategi:</w:t>
      </w:r>
      <w:r>
        <w:t xml:space="preserve"> Enskilda åtgärder har liten effekt, eftersom hela systemet är ur lag. Det krävs ett samlat grepp på så gott som alla de faktorer som berörs </w:t>
      </w:r>
      <w:r w:rsidR="004E48DB">
        <w:t>i denna</w:t>
      </w:r>
      <w:r>
        <w:t xml:space="preserve"> motion</w:t>
      </w:r>
      <w:r w:rsidR="004E48DB">
        <w:t xml:space="preserve"> och motionen ”Bygg ytterstadsdelar attraktiva, för volym, mot segregation”</w:t>
      </w:r>
      <w:r>
        <w:t xml:space="preserve">. Staten och </w:t>
      </w:r>
      <w:r w:rsidR="00C21E49">
        <w:t>kommunerna måste ta initiativet, på sätt som får marknaden att vilja göra sitt</w:t>
      </w:r>
      <w:r>
        <w:t xml:space="preserve">. </w:t>
      </w:r>
    </w:p>
    <w:p w:rsidR="0059029D" w:rsidRPr="0059029D" w:rsidRDefault="0059029D" w:rsidP="0059029D">
      <w:pPr>
        <w:rPr>
          <w:b/>
        </w:rPr>
      </w:pPr>
      <w:r w:rsidRPr="0059029D">
        <w:rPr>
          <w:b/>
        </w:rPr>
        <w:t xml:space="preserve">Resultat: </w:t>
      </w:r>
    </w:p>
    <w:p w:rsidR="0059029D" w:rsidRDefault="0059029D" w:rsidP="0059029D">
      <w:pPr>
        <w:pStyle w:val="Liststycke"/>
        <w:numPr>
          <w:ilvl w:val="0"/>
          <w:numId w:val="6"/>
        </w:numPr>
      </w:pPr>
      <w:r>
        <w:t xml:space="preserve">Attraktiv miljö med prisvärt boende åt hundratusentals </w:t>
      </w:r>
      <w:r w:rsidR="003845EF">
        <w:t>personer</w:t>
      </w:r>
      <w:r w:rsidR="00C22D4A">
        <w:t xml:space="preserve"> och minskad segregation </w:t>
      </w:r>
    </w:p>
    <w:p w:rsidR="0059029D" w:rsidRDefault="003845EF" w:rsidP="0059029D">
      <w:pPr>
        <w:pStyle w:val="Liststycke"/>
        <w:numPr>
          <w:ilvl w:val="0"/>
          <w:numId w:val="6"/>
        </w:numPr>
      </w:pPr>
      <w:r>
        <w:t>Utrymme för städernas tillväxt</w:t>
      </w:r>
      <w:r w:rsidR="0059029D">
        <w:t xml:space="preserve"> i decennier – mindre tryck på innerstadsdelar. </w:t>
      </w:r>
    </w:p>
    <w:p w:rsidR="0059029D" w:rsidRDefault="0059029D" w:rsidP="0059029D">
      <w:pPr>
        <w:pStyle w:val="Liststycke"/>
        <w:numPr>
          <w:ilvl w:val="0"/>
          <w:numId w:val="6"/>
        </w:numPr>
      </w:pPr>
      <w:r>
        <w:t xml:space="preserve">Ökad rörlighet ger </w:t>
      </w:r>
      <w:r w:rsidR="00C22D4A">
        <w:t xml:space="preserve">bättre utnyttjande av beståndet, </w:t>
      </w:r>
      <w:r>
        <w:t>mindre restid och kostnader</w:t>
      </w:r>
    </w:p>
    <w:p w:rsidR="0059029D" w:rsidRPr="00FE120B" w:rsidRDefault="0059029D" w:rsidP="0059029D">
      <w:pPr>
        <w:rPr>
          <w:b/>
        </w:rPr>
      </w:pPr>
      <w:r w:rsidRPr="00FE120B">
        <w:rPr>
          <w:b/>
        </w:rPr>
        <w:t>Ekonomiskt också för</w:t>
      </w:r>
    </w:p>
    <w:p w:rsidR="0059029D" w:rsidRDefault="0059029D" w:rsidP="00FE120B">
      <w:pPr>
        <w:pStyle w:val="Liststycke"/>
        <w:numPr>
          <w:ilvl w:val="0"/>
          <w:numId w:val="8"/>
        </w:numPr>
      </w:pPr>
      <w:r>
        <w:t>fastighetsägare och byggare</w:t>
      </w:r>
      <w:r w:rsidR="004157FB">
        <w:t>,</w:t>
      </w:r>
      <w:r>
        <w:t xml:space="preserve"> genom </w:t>
      </w:r>
      <w:r w:rsidR="004157FB">
        <w:t xml:space="preserve">attraktiva </w:t>
      </w:r>
      <w:r>
        <w:t>byggrätter</w:t>
      </w:r>
    </w:p>
    <w:p w:rsidR="0059029D" w:rsidRDefault="0059029D" w:rsidP="00FE120B">
      <w:pPr>
        <w:pStyle w:val="Liststycke"/>
        <w:numPr>
          <w:ilvl w:val="0"/>
          <w:numId w:val="8"/>
        </w:numPr>
      </w:pPr>
      <w:r>
        <w:t>städerna</w:t>
      </w:r>
      <w:r w:rsidR="004157FB">
        <w:t>,</w:t>
      </w:r>
      <w:r>
        <w:t xml:space="preserve"> genom att gjorda investeringar i infrastruktur kan utnyttjas </w:t>
      </w:r>
    </w:p>
    <w:p w:rsidR="0059029D" w:rsidRDefault="0059029D" w:rsidP="00FE120B">
      <w:pPr>
        <w:pStyle w:val="Liststycke"/>
        <w:numPr>
          <w:ilvl w:val="0"/>
          <w:numId w:val="8"/>
        </w:numPr>
      </w:pPr>
      <w:r>
        <w:t xml:space="preserve">staten och staden genom </w:t>
      </w:r>
      <w:r w:rsidR="004157FB">
        <w:t xml:space="preserve">attraktivitet och trivsel som ger </w:t>
      </w:r>
      <w:r>
        <w:t>ökade skatteintäkter och minskade kostnader för välfärden på sikt</w:t>
      </w:r>
    </w:p>
    <w:p w:rsidR="0059029D" w:rsidRPr="0059029D" w:rsidRDefault="0059029D" w:rsidP="0059029D">
      <w:r>
        <w:t>Källor: Utvecklingsarbete för Delegationen för hållbara städer samt undertecknads sektoranalys av stadsbyggnadssystemet.</w:t>
      </w:r>
    </w:p>
    <w:p w:rsidR="00765C05" w:rsidRDefault="00FC660B" w:rsidP="00765C05">
      <w:pPr>
        <w:pStyle w:val="Rubrik2"/>
      </w:pPr>
      <w:r>
        <w:t>150510</w:t>
      </w:r>
    </w:p>
    <w:p w:rsidR="00765C05" w:rsidRDefault="00765C05" w:rsidP="00765C05">
      <w:r>
        <w:t xml:space="preserve">Ulf Johannisson, </w:t>
      </w:r>
      <w:r w:rsidR="0011005E">
        <w:t xml:space="preserve">Norrmalm, </w:t>
      </w:r>
      <w:r>
        <w:t>ansvarig för Folkpartiet Norrmalm</w:t>
      </w:r>
      <w:r w:rsidR="0011005E">
        <w:t>/Östermalm</w:t>
      </w:r>
      <w:bookmarkStart w:id="0" w:name="_GoBack"/>
      <w:bookmarkEnd w:id="0"/>
      <w:r>
        <w:t xml:space="preserve">s Stadsmiljögrupp </w:t>
      </w:r>
    </w:p>
    <w:p w:rsidR="00765C05" w:rsidRPr="00765C05" w:rsidRDefault="00765C05" w:rsidP="00765C05"/>
    <w:sectPr w:rsidR="00765C05" w:rsidRPr="0076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6AC"/>
    <w:multiLevelType w:val="hybridMultilevel"/>
    <w:tmpl w:val="E6A87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011"/>
    <w:multiLevelType w:val="hybridMultilevel"/>
    <w:tmpl w:val="3BC09B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15652"/>
    <w:multiLevelType w:val="hybridMultilevel"/>
    <w:tmpl w:val="8E721CF4"/>
    <w:lvl w:ilvl="0" w:tplc="8DE8A7A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4495"/>
    <w:multiLevelType w:val="hybridMultilevel"/>
    <w:tmpl w:val="A6A23A66"/>
    <w:lvl w:ilvl="0" w:tplc="8DE8A7A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F6667"/>
    <w:multiLevelType w:val="hybridMultilevel"/>
    <w:tmpl w:val="ACC81DA4"/>
    <w:lvl w:ilvl="0" w:tplc="8DE8A7A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A07BC"/>
    <w:multiLevelType w:val="hybridMultilevel"/>
    <w:tmpl w:val="BEE25CEC"/>
    <w:lvl w:ilvl="0" w:tplc="8DE8A7A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67A22"/>
    <w:multiLevelType w:val="hybridMultilevel"/>
    <w:tmpl w:val="8FD67D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360CF"/>
    <w:multiLevelType w:val="hybridMultilevel"/>
    <w:tmpl w:val="4B1CEAD8"/>
    <w:lvl w:ilvl="0" w:tplc="8DE8A7A2">
      <w:numFmt w:val="bullet"/>
      <w:lvlText w:val="•"/>
      <w:lvlJc w:val="left"/>
      <w:pPr>
        <w:ind w:left="130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C14B86"/>
    <w:multiLevelType w:val="hybridMultilevel"/>
    <w:tmpl w:val="2D28D4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22"/>
    <w:rsid w:val="000D1556"/>
    <w:rsid w:val="0011005E"/>
    <w:rsid w:val="0012387A"/>
    <w:rsid w:val="001C2BC2"/>
    <w:rsid w:val="002045AC"/>
    <w:rsid w:val="00213846"/>
    <w:rsid w:val="002B3F14"/>
    <w:rsid w:val="002E36E2"/>
    <w:rsid w:val="00322066"/>
    <w:rsid w:val="003845EF"/>
    <w:rsid w:val="00387AB5"/>
    <w:rsid w:val="003B6B3C"/>
    <w:rsid w:val="003C2A99"/>
    <w:rsid w:val="004157FB"/>
    <w:rsid w:val="00422C22"/>
    <w:rsid w:val="00427156"/>
    <w:rsid w:val="00433854"/>
    <w:rsid w:val="00480C2B"/>
    <w:rsid w:val="00483333"/>
    <w:rsid w:val="004E48DB"/>
    <w:rsid w:val="004F7491"/>
    <w:rsid w:val="0059029D"/>
    <w:rsid w:val="005C2777"/>
    <w:rsid w:val="006823A6"/>
    <w:rsid w:val="006B556B"/>
    <w:rsid w:val="00765C05"/>
    <w:rsid w:val="00772025"/>
    <w:rsid w:val="007F3329"/>
    <w:rsid w:val="00811FAC"/>
    <w:rsid w:val="00813621"/>
    <w:rsid w:val="009529F9"/>
    <w:rsid w:val="00981BD4"/>
    <w:rsid w:val="009901AB"/>
    <w:rsid w:val="00A35253"/>
    <w:rsid w:val="00A65D0D"/>
    <w:rsid w:val="00B25C26"/>
    <w:rsid w:val="00B47744"/>
    <w:rsid w:val="00BF05F2"/>
    <w:rsid w:val="00BF2BF2"/>
    <w:rsid w:val="00C20827"/>
    <w:rsid w:val="00C21E49"/>
    <w:rsid w:val="00C22D4A"/>
    <w:rsid w:val="00D25A20"/>
    <w:rsid w:val="00E74F62"/>
    <w:rsid w:val="00F30D54"/>
    <w:rsid w:val="00F733AC"/>
    <w:rsid w:val="00F80192"/>
    <w:rsid w:val="00FC2048"/>
    <w:rsid w:val="00FC2097"/>
    <w:rsid w:val="00FC660B"/>
    <w:rsid w:val="00FD2D6D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22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22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22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2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.se/ekonomi/sbab-gar-emot-regeringens-krav-pa-tvangsamorter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Johannisson</dc:creator>
  <cp:lastModifiedBy>Ulf Johannisson</cp:lastModifiedBy>
  <cp:revision>2</cp:revision>
  <dcterms:created xsi:type="dcterms:W3CDTF">2015-05-10T15:09:00Z</dcterms:created>
  <dcterms:modified xsi:type="dcterms:W3CDTF">2015-05-10T15:09:00Z</dcterms:modified>
</cp:coreProperties>
</file>