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5D" w:rsidRDefault="009B1A5D" w:rsidP="009B1A5D">
      <w:pPr>
        <w:rPr>
          <w:b/>
          <w:bCs/>
          <w:i/>
          <w:iCs/>
          <w:color w:val="00B050"/>
        </w:rPr>
      </w:pPr>
      <w:r>
        <w:rPr>
          <w:b/>
          <w:bCs/>
          <w:i/>
          <w:iCs/>
          <w:color w:val="00B050"/>
        </w:rPr>
        <w:t xml:space="preserve">TRENDSPANING </w:t>
      </w:r>
      <w:bookmarkStart w:id="0" w:name="_GoBack"/>
      <w:bookmarkEnd w:id="0"/>
      <w:r>
        <w:rPr>
          <w:b/>
          <w:bCs/>
          <w:i/>
          <w:iCs/>
          <w:color w:val="00B050"/>
        </w:rPr>
        <w:t>DESIGN INOM MODE OCH INREDNING SMITTAR PÅ ARKITEKTUR</w:t>
      </w:r>
    </w:p>
    <w:p w:rsidR="009B1A5D" w:rsidRDefault="009B1A5D" w:rsidP="009B1A5D">
      <w:r>
        <w:t xml:space="preserve">Stadsbyggnadsnätverket Nyhetsbrev 16-07 </w:t>
      </w:r>
    </w:p>
    <w:p w:rsidR="009B1A5D" w:rsidRDefault="009B1A5D" w:rsidP="009B1A5D">
      <w:pPr>
        <w:rPr>
          <w:b/>
          <w:bCs/>
          <w:i/>
          <w:iCs/>
        </w:rPr>
      </w:pPr>
      <w:r>
        <w:rPr>
          <w:b/>
          <w:bCs/>
          <w:i/>
          <w:iCs/>
        </w:rPr>
        <w:t xml:space="preserve">Design för kläder och inredning och arkitektur har i någon mån uppvisat parallella drag över tid. På senare år designen gått mycket </w:t>
      </w:r>
      <w:proofErr w:type="gramStart"/>
      <w:r>
        <w:rPr>
          <w:b/>
          <w:bCs/>
          <w:i/>
          <w:iCs/>
        </w:rPr>
        <w:t>i  grått</w:t>
      </w:r>
      <w:proofErr w:type="gramEnd"/>
      <w:r>
        <w:rPr>
          <w:b/>
          <w:bCs/>
          <w:i/>
          <w:iCs/>
        </w:rPr>
        <w:t>/svart/vitt utan dekoration och mönster, i likhet med arkitekturen. Mio hade nyligen rea-annonser med nästan allt i grått. Rea förresten … vad kan det betyda?</w:t>
      </w:r>
    </w:p>
    <w:p w:rsidR="009B1A5D" w:rsidRDefault="009B1A5D" w:rsidP="009B1A5D">
      <w:pPr>
        <w:rPr>
          <w:b/>
          <w:bCs/>
          <w:i/>
          <w:iCs/>
        </w:rPr>
      </w:pPr>
      <w:r>
        <w:rPr>
          <w:b/>
          <w:bCs/>
          <w:i/>
          <w:iCs/>
        </w:rPr>
        <w:t xml:space="preserve">Plötsligt igår och i förrgår hände allt på en gång. Varierade färger och former överallt! Kära arkitekter, ta chansen och låt er inspireras! Fängelsedörren är öppen, släng era svarta fångdräkter! Släpp loss er kreativitet! Färg- och formsvälten känns så utmattande att det måste ske, folk kommer att älska er! </w:t>
      </w:r>
      <w:r>
        <w:rPr>
          <w:rFonts w:ascii="Wingdings" w:hAnsi="Wingdings"/>
        </w:rPr>
        <w:t></w:t>
      </w:r>
      <w:r>
        <w:t xml:space="preserve"> </w:t>
      </w:r>
      <w:r>
        <w:rPr>
          <w:noProof/>
          <w:lang w:eastAsia="sv-SE"/>
        </w:rPr>
        <w:drawing>
          <wp:inline distT="0" distB="0" distL="0" distR="0">
            <wp:extent cx="171450" cy="171450"/>
            <wp:effectExtent l="0" t="0" r="0" b="0"/>
            <wp:docPr id="6" name="Bildobjekt 6" descr="cid:image002.png@01D1675C.44D6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675C.44D692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6364"/>
        <w:gridCol w:w="2924"/>
      </w:tblGrid>
      <w:tr w:rsidR="009B1A5D" w:rsidTr="009B1A5D">
        <w:trPr>
          <w:trHeight w:val="1180"/>
        </w:trPr>
        <w:tc>
          <w:tcPr>
            <w:tcW w:w="8472" w:type="dxa"/>
            <w:tcMar>
              <w:top w:w="0" w:type="dxa"/>
              <w:left w:w="108" w:type="dxa"/>
              <w:bottom w:w="0" w:type="dxa"/>
              <w:right w:w="108" w:type="dxa"/>
            </w:tcMar>
            <w:hideMark/>
          </w:tcPr>
          <w:p w:rsidR="009B1A5D" w:rsidRDefault="009B1A5D">
            <w:pPr>
              <w:rPr>
                <w:rFonts w:ascii="Calibri" w:hAnsi="Calibri"/>
              </w:rPr>
            </w:pPr>
            <w:r>
              <w:rPr>
                <w:b/>
                <w:bCs/>
              </w:rPr>
              <w:t xml:space="preserve">IKEA </w:t>
            </w:r>
            <w:r>
              <w:t xml:space="preserve">visade en explosion av färg och mönster. Proffsiga IKEA gör inget oöverlagt. Och det är inte bara våren. Vi har haft färglösa vårar. Jag tror att det är ett test för att se om folk är trötta på det avskalade. Om det lyckas blir det läge för ett mode och då vill många köpa nytt. </w:t>
            </w:r>
          </w:p>
        </w:tc>
        <w:tc>
          <w:tcPr>
            <w:tcW w:w="3402" w:type="dxa"/>
            <w:tcMar>
              <w:top w:w="0" w:type="dxa"/>
              <w:left w:w="108" w:type="dxa"/>
              <w:bottom w:w="0" w:type="dxa"/>
              <w:right w:w="108" w:type="dxa"/>
            </w:tcMar>
            <w:hideMark/>
          </w:tcPr>
          <w:p w:rsidR="009B1A5D" w:rsidRDefault="009B1A5D">
            <w:pPr>
              <w:rPr>
                <w:rFonts w:ascii="Calibri" w:hAnsi="Calibri"/>
              </w:rPr>
            </w:pPr>
            <w:proofErr w:type="spellStart"/>
            <w:r>
              <w:rPr>
                <w:b/>
                <w:bCs/>
              </w:rPr>
              <w:t>Länna</w:t>
            </w:r>
            <w:proofErr w:type="spellEnd"/>
            <w:r>
              <w:rPr>
                <w:b/>
                <w:bCs/>
              </w:rPr>
              <w:t xml:space="preserve"> möbler</w:t>
            </w:r>
            <w:r>
              <w:t xml:space="preserve"> fortsätter med avskalad stil. Men får ändå med detta fina färginslag. </w:t>
            </w:r>
          </w:p>
        </w:tc>
      </w:tr>
      <w:tr w:rsidR="009B1A5D" w:rsidTr="009B1A5D">
        <w:trPr>
          <w:trHeight w:val="4369"/>
        </w:trPr>
        <w:tc>
          <w:tcPr>
            <w:tcW w:w="8472" w:type="dxa"/>
            <w:tcMar>
              <w:top w:w="0" w:type="dxa"/>
              <w:left w:w="108" w:type="dxa"/>
              <w:bottom w:w="0" w:type="dxa"/>
              <w:right w:w="108" w:type="dxa"/>
            </w:tcMar>
            <w:hideMark/>
          </w:tcPr>
          <w:p w:rsidR="009B1A5D" w:rsidRDefault="009B1A5D">
            <w:pPr>
              <w:rPr>
                <w:rFonts w:ascii="Calibri" w:hAnsi="Calibri"/>
              </w:rPr>
            </w:pPr>
            <w:r>
              <w:rPr>
                <w:noProof/>
                <w:lang w:eastAsia="sv-SE"/>
              </w:rPr>
              <w:drawing>
                <wp:inline distT="0" distB="0" distL="0" distR="0">
                  <wp:extent cx="4143375" cy="2781300"/>
                  <wp:effectExtent l="0" t="0" r="9525" b="0"/>
                  <wp:docPr id="5" name="Bildobjekt 5" descr="cid:image003.png@01D16759.D915A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16759.D915A6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43375" cy="2781300"/>
                          </a:xfrm>
                          <a:prstGeom prst="rect">
                            <a:avLst/>
                          </a:prstGeom>
                          <a:noFill/>
                          <a:ln>
                            <a:noFill/>
                          </a:ln>
                        </pic:spPr>
                      </pic:pic>
                    </a:graphicData>
                  </a:graphic>
                </wp:inline>
              </w:drawing>
            </w:r>
          </w:p>
        </w:tc>
        <w:tc>
          <w:tcPr>
            <w:tcW w:w="3402" w:type="dxa"/>
            <w:tcMar>
              <w:top w:w="0" w:type="dxa"/>
              <w:left w:w="108" w:type="dxa"/>
              <w:bottom w:w="0" w:type="dxa"/>
              <w:right w:w="108" w:type="dxa"/>
            </w:tcMar>
            <w:hideMark/>
          </w:tcPr>
          <w:p w:rsidR="009B1A5D" w:rsidRDefault="009B1A5D">
            <w:pPr>
              <w:rPr>
                <w:rFonts w:ascii="Calibri" w:hAnsi="Calibri"/>
              </w:rPr>
            </w:pPr>
            <w:r>
              <w:rPr>
                <w:noProof/>
                <w:lang w:eastAsia="sv-SE"/>
              </w:rPr>
              <w:drawing>
                <wp:inline distT="0" distB="0" distL="0" distR="0">
                  <wp:extent cx="1828800" cy="2828925"/>
                  <wp:effectExtent l="0" t="0" r="0" b="9525"/>
                  <wp:docPr id="4" name="Bildobjekt 4" descr="cid:image004.png@01D16759.D915A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16759.D915A6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28800" cy="2828925"/>
                          </a:xfrm>
                          <a:prstGeom prst="rect">
                            <a:avLst/>
                          </a:prstGeom>
                          <a:noFill/>
                          <a:ln>
                            <a:noFill/>
                          </a:ln>
                        </pic:spPr>
                      </pic:pic>
                    </a:graphicData>
                  </a:graphic>
                </wp:inline>
              </w:drawing>
            </w:r>
          </w:p>
        </w:tc>
      </w:tr>
    </w:tbl>
    <w:p w:rsidR="009B1A5D" w:rsidRDefault="009B1A5D" w:rsidP="009B1A5D">
      <w:pPr>
        <w:rPr>
          <w:rFonts w:ascii="Calibri" w:hAnsi="Calibri"/>
        </w:rPr>
      </w:pPr>
    </w:p>
    <w:tbl>
      <w:tblPr>
        <w:tblW w:w="0" w:type="auto"/>
        <w:tblCellMar>
          <w:left w:w="0" w:type="dxa"/>
          <w:right w:w="0" w:type="dxa"/>
        </w:tblCellMar>
        <w:tblLook w:val="04A0" w:firstRow="1" w:lastRow="0" w:firstColumn="1" w:lastColumn="0" w:noHBand="0" w:noVBand="1"/>
      </w:tblPr>
      <w:tblGrid>
        <w:gridCol w:w="4575"/>
        <w:gridCol w:w="2366"/>
        <w:gridCol w:w="2347"/>
      </w:tblGrid>
      <w:tr w:rsidR="009B1A5D" w:rsidTr="009B1A5D">
        <w:tc>
          <w:tcPr>
            <w:tcW w:w="7086" w:type="dxa"/>
            <w:tcMar>
              <w:top w:w="0" w:type="dxa"/>
              <w:left w:w="108" w:type="dxa"/>
              <w:bottom w:w="0" w:type="dxa"/>
              <w:right w:w="108" w:type="dxa"/>
            </w:tcMar>
          </w:tcPr>
          <w:p w:rsidR="009B1A5D" w:rsidRDefault="009B1A5D">
            <w:pPr>
              <w:rPr>
                <w:rFonts w:ascii="Calibri" w:hAnsi="Calibri"/>
              </w:rPr>
            </w:pPr>
            <w:r>
              <w:t xml:space="preserve">Samtidigt visar SvD:s inredningsreportage färg: ”Färgstarka val på Söder” </w:t>
            </w:r>
            <w:hyperlink r:id="rId11" w:history="1">
              <w:r>
                <w:rPr>
                  <w:rStyle w:val="Hyperlnk"/>
                </w:rPr>
                <w:t>http://www.svd.se/fargstarka-val-pa-sodermalm/om/hemma-hos</w:t>
              </w:r>
            </w:hyperlink>
            <w:r>
              <w:t xml:space="preserve"> ”Tidigare bodde vi smått, och då var allt vitt. Nu längtade vi efter färg.”</w:t>
            </w:r>
          </w:p>
          <w:p w:rsidR="009B1A5D" w:rsidRDefault="009B1A5D">
            <w:pPr>
              <w:rPr>
                <w:rFonts w:ascii="Calibri" w:hAnsi="Calibri"/>
              </w:rPr>
            </w:pPr>
          </w:p>
        </w:tc>
        <w:tc>
          <w:tcPr>
            <w:tcW w:w="7134" w:type="dxa"/>
            <w:gridSpan w:val="2"/>
            <w:tcMar>
              <w:top w:w="0" w:type="dxa"/>
              <w:left w:w="108" w:type="dxa"/>
              <w:bottom w:w="0" w:type="dxa"/>
              <w:right w:w="108" w:type="dxa"/>
            </w:tcMar>
            <w:hideMark/>
          </w:tcPr>
          <w:p w:rsidR="009B1A5D" w:rsidRDefault="009B1A5D">
            <w:pPr>
              <w:rPr>
                <w:rFonts w:ascii="Calibri" w:hAnsi="Calibri"/>
              </w:rPr>
            </w:pPr>
            <w:proofErr w:type="spellStart"/>
            <w:r>
              <w:t>Perfect</w:t>
            </w:r>
            <w:proofErr w:type="spellEnd"/>
            <w:r>
              <w:t xml:space="preserve"> Guide och ESNY har visat mycket murriga, grå och svarta kläder och Stockholmsvita rum. Men nu plötsligt släpper de fram färg och mönster! Kvinnor med </w:t>
            </w:r>
            <w:proofErr w:type="spellStart"/>
            <w:r>
              <w:t>plutmun</w:t>
            </w:r>
            <w:proofErr w:type="spellEnd"/>
            <w:r>
              <w:t xml:space="preserve"> ger ändå kontinuitet.</w:t>
            </w:r>
          </w:p>
        </w:tc>
      </w:tr>
      <w:tr w:rsidR="009B1A5D" w:rsidTr="009B1A5D">
        <w:tc>
          <w:tcPr>
            <w:tcW w:w="7086" w:type="dxa"/>
            <w:tcMar>
              <w:top w:w="0" w:type="dxa"/>
              <w:left w:w="108" w:type="dxa"/>
              <w:bottom w:w="0" w:type="dxa"/>
              <w:right w:w="108" w:type="dxa"/>
            </w:tcMar>
            <w:hideMark/>
          </w:tcPr>
          <w:p w:rsidR="009B1A5D" w:rsidRDefault="009B1A5D">
            <w:pPr>
              <w:rPr>
                <w:rFonts w:ascii="Calibri" w:hAnsi="Calibri"/>
              </w:rPr>
            </w:pPr>
            <w:r>
              <w:rPr>
                <w:rFonts w:ascii="Georgia" w:hAnsi="Georgia"/>
                <w:noProof/>
                <w:color w:val="3E83CA"/>
                <w:lang w:eastAsia="sv-SE"/>
              </w:rPr>
              <w:lastRenderedPageBreak/>
              <w:drawing>
                <wp:inline distT="0" distB="0" distL="0" distR="0">
                  <wp:extent cx="4352925" cy="2905125"/>
                  <wp:effectExtent l="0" t="0" r="9525" b="9525"/>
                  <wp:docPr id="3" name="Bildobjekt 3" descr="cid:image006.jpg@01D1675C.44D692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1675C.44D692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352925" cy="2905125"/>
                          </a:xfrm>
                          <a:prstGeom prst="rect">
                            <a:avLst/>
                          </a:prstGeom>
                          <a:noFill/>
                          <a:ln>
                            <a:noFill/>
                          </a:ln>
                        </pic:spPr>
                      </pic:pic>
                    </a:graphicData>
                  </a:graphic>
                </wp:inline>
              </w:drawing>
            </w:r>
          </w:p>
        </w:tc>
        <w:tc>
          <w:tcPr>
            <w:tcW w:w="3573" w:type="dxa"/>
            <w:tcMar>
              <w:top w:w="0" w:type="dxa"/>
              <w:left w:w="108" w:type="dxa"/>
              <w:bottom w:w="0" w:type="dxa"/>
              <w:right w:w="108" w:type="dxa"/>
            </w:tcMar>
          </w:tcPr>
          <w:p w:rsidR="009B1A5D" w:rsidRDefault="009B1A5D">
            <w:pPr>
              <w:rPr>
                <w:rFonts w:ascii="Calibri" w:hAnsi="Calibri"/>
              </w:rPr>
            </w:pPr>
          </w:p>
          <w:p w:rsidR="009B1A5D" w:rsidRDefault="009B1A5D">
            <w:pPr>
              <w:rPr>
                <w:rFonts w:ascii="Calibri" w:hAnsi="Calibri"/>
              </w:rPr>
            </w:pPr>
            <w:r>
              <w:rPr>
                <w:noProof/>
                <w:lang w:eastAsia="sv-SE"/>
              </w:rPr>
              <w:drawing>
                <wp:inline distT="0" distB="0" distL="0" distR="0">
                  <wp:extent cx="2152650" cy="2790825"/>
                  <wp:effectExtent l="0" t="0" r="0" b="9525"/>
                  <wp:docPr id="2" name="Bildobjekt 2" descr="cid:image008.png@01D1675C.44D6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1675C.44D692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52650" cy="2790825"/>
                          </a:xfrm>
                          <a:prstGeom prst="rect">
                            <a:avLst/>
                          </a:prstGeom>
                          <a:noFill/>
                          <a:ln>
                            <a:noFill/>
                          </a:ln>
                        </pic:spPr>
                      </pic:pic>
                    </a:graphicData>
                  </a:graphic>
                </wp:inline>
              </w:drawing>
            </w:r>
          </w:p>
        </w:tc>
        <w:tc>
          <w:tcPr>
            <w:tcW w:w="3561" w:type="dxa"/>
            <w:tcMar>
              <w:top w:w="0" w:type="dxa"/>
              <w:left w:w="108" w:type="dxa"/>
              <w:bottom w:w="0" w:type="dxa"/>
              <w:right w:w="108" w:type="dxa"/>
            </w:tcMar>
            <w:hideMark/>
          </w:tcPr>
          <w:p w:rsidR="009B1A5D" w:rsidRDefault="009B1A5D">
            <w:pPr>
              <w:rPr>
                <w:rFonts w:ascii="Calibri" w:hAnsi="Calibri"/>
              </w:rPr>
            </w:pPr>
            <w:r>
              <w:rPr>
                <w:noProof/>
                <w:lang w:eastAsia="sv-SE"/>
              </w:rPr>
              <w:drawing>
                <wp:inline distT="0" distB="0" distL="0" distR="0">
                  <wp:extent cx="2124075" cy="3057525"/>
                  <wp:effectExtent l="0" t="0" r="9525" b="9525"/>
                  <wp:docPr id="1" name="Bildobjekt 1" descr="cid:image010.png@01D1675C.44D6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png@01D1675C.44D692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124075" cy="3057525"/>
                          </a:xfrm>
                          <a:prstGeom prst="rect">
                            <a:avLst/>
                          </a:prstGeom>
                          <a:noFill/>
                          <a:ln>
                            <a:noFill/>
                          </a:ln>
                        </pic:spPr>
                      </pic:pic>
                    </a:graphicData>
                  </a:graphic>
                </wp:inline>
              </w:drawing>
            </w:r>
          </w:p>
        </w:tc>
      </w:tr>
      <w:tr w:rsidR="009B1A5D" w:rsidTr="009B1A5D">
        <w:tc>
          <w:tcPr>
            <w:tcW w:w="7086" w:type="dxa"/>
            <w:tcMar>
              <w:top w:w="0" w:type="dxa"/>
              <w:left w:w="108" w:type="dxa"/>
              <w:bottom w:w="0" w:type="dxa"/>
              <w:right w:w="108" w:type="dxa"/>
            </w:tcMar>
          </w:tcPr>
          <w:p w:rsidR="009B1A5D" w:rsidRDefault="009B1A5D">
            <w:pPr>
              <w:rPr>
                <w:rFonts w:ascii="Calibri" w:hAnsi="Calibri"/>
              </w:rPr>
            </w:pPr>
          </w:p>
        </w:tc>
        <w:tc>
          <w:tcPr>
            <w:tcW w:w="3573" w:type="dxa"/>
            <w:tcMar>
              <w:top w:w="0" w:type="dxa"/>
              <w:left w:w="108" w:type="dxa"/>
              <w:bottom w:w="0" w:type="dxa"/>
              <w:right w:w="108" w:type="dxa"/>
            </w:tcMar>
            <w:hideMark/>
          </w:tcPr>
          <w:p w:rsidR="009B1A5D" w:rsidRDefault="009B1A5D">
            <w:pPr>
              <w:rPr>
                <w:rFonts w:ascii="Calibri" w:hAnsi="Calibri"/>
              </w:rPr>
            </w:pPr>
            <w:r>
              <w:rPr>
                <w:lang w:val="en-US"/>
              </w:rPr>
              <w:t>Perfect Guide</w:t>
            </w:r>
          </w:p>
        </w:tc>
        <w:tc>
          <w:tcPr>
            <w:tcW w:w="3561" w:type="dxa"/>
            <w:tcMar>
              <w:top w:w="0" w:type="dxa"/>
              <w:left w:w="108" w:type="dxa"/>
              <w:bottom w:w="0" w:type="dxa"/>
              <w:right w:w="108" w:type="dxa"/>
            </w:tcMar>
            <w:hideMark/>
          </w:tcPr>
          <w:p w:rsidR="009B1A5D" w:rsidRDefault="009B1A5D">
            <w:pPr>
              <w:rPr>
                <w:rFonts w:ascii="Calibri" w:hAnsi="Calibri"/>
                <w:lang w:val="en-US"/>
              </w:rPr>
            </w:pPr>
            <w:r>
              <w:rPr>
                <w:lang w:val="en-US"/>
              </w:rPr>
              <w:t>World of ESNY</w:t>
            </w:r>
          </w:p>
        </w:tc>
      </w:tr>
    </w:tbl>
    <w:p w:rsidR="009B1A5D" w:rsidRDefault="009B1A5D" w:rsidP="009B1A5D">
      <w:r>
        <w:t xml:space="preserve">Törs man hoppas på att arkitekterna kommer med? Färg- och formsvälten känns så utmattande att det måste ske!  </w:t>
      </w:r>
    </w:p>
    <w:p w:rsidR="009B1A5D" w:rsidRDefault="009B1A5D" w:rsidP="009B1A5D">
      <w:pPr>
        <w:rPr>
          <w:b/>
          <w:bCs/>
          <w:i/>
          <w:iCs/>
          <w:color w:val="00B050"/>
        </w:rPr>
      </w:pPr>
      <w:r>
        <w:rPr>
          <w:b/>
          <w:bCs/>
          <w:i/>
          <w:iCs/>
          <w:color w:val="00B050"/>
        </w:rPr>
        <w:t>För ett trivsamt och vackert Stockholm/ Ulf Johannisson</w:t>
      </w:r>
    </w:p>
    <w:p w:rsidR="00781A08" w:rsidRDefault="00781A08"/>
    <w:sectPr w:rsidR="00781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5D"/>
    <w:rsid w:val="00781A08"/>
    <w:rsid w:val="009B1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5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B1A5D"/>
    <w:rPr>
      <w:color w:val="0000FF" w:themeColor="hyperlink"/>
      <w:u w:val="single"/>
    </w:rPr>
  </w:style>
  <w:style w:type="paragraph" w:styleId="Ballongtext">
    <w:name w:val="Balloon Text"/>
    <w:basedOn w:val="Normal"/>
    <w:link w:val="BallongtextChar"/>
    <w:uiPriority w:val="99"/>
    <w:semiHidden/>
    <w:unhideWhenUsed/>
    <w:rsid w:val="009B1A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1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5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B1A5D"/>
    <w:rPr>
      <w:color w:val="0000FF" w:themeColor="hyperlink"/>
      <w:u w:val="single"/>
    </w:rPr>
  </w:style>
  <w:style w:type="paragraph" w:styleId="Ballongtext">
    <w:name w:val="Balloon Text"/>
    <w:basedOn w:val="Normal"/>
    <w:link w:val="BallongtextChar"/>
    <w:uiPriority w:val="99"/>
    <w:semiHidden/>
    <w:unhideWhenUsed/>
    <w:rsid w:val="009B1A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1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16759.D915A640" TargetMode="External"/><Relationship Id="rId13" Type="http://schemas.openxmlformats.org/officeDocument/2006/relationships/image" Target="media/image4.jpeg"/><Relationship Id="rId18" Type="http://schemas.openxmlformats.org/officeDocument/2006/relationships/image" Target="cid:image010.png@01D1675C.44D6922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images-3.svd-cdn.se/v2/images/16e4fe0a-4c55-4b94-9b46-d203a58f9c65?fit=crop&amp;h=417&amp;q=60&amp;w=625&amp;s=220f6ed7b22b50108718c90ab590e21325ae185a"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image" Target="cid:image008.png@01D1675C.44D692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2.png@01D1675C.44D69220" TargetMode="External"/><Relationship Id="rId11" Type="http://schemas.openxmlformats.org/officeDocument/2006/relationships/hyperlink" Target="http://www.svd.se/fargstarka-val-pa-sodermalm/om/hemma-hos"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image" Target="cid:image004.png@01D16759.D915A6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6.jpg@01D1675C.44D692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1495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Johannisson</dc:creator>
  <cp:lastModifiedBy>Ulf Johannisson</cp:lastModifiedBy>
  <cp:revision>1</cp:revision>
  <dcterms:created xsi:type="dcterms:W3CDTF">2016-02-14T20:14:00Z</dcterms:created>
  <dcterms:modified xsi:type="dcterms:W3CDTF">2016-02-14T20:15:00Z</dcterms:modified>
</cp:coreProperties>
</file>